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92" w:rsidRPr="00B70B92" w:rsidRDefault="00B70B92" w:rsidP="00B70B92">
      <w:pPr>
        <w:tabs>
          <w:tab w:val="left" w:pos="956"/>
        </w:tabs>
        <w:ind w:firstLine="170"/>
        <w:jc w:val="right"/>
      </w:pPr>
      <w:r w:rsidRPr="00B70B92">
        <w:t>Приложение №2</w:t>
      </w:r>
      <w:r>
        <w:t xml:space="preserve"> </w:t>
      </w:r>
    </w:p>
    <w:p w:rsidR="00B70B92" w:rsidRPr="00B70B92" w:rsidRDefault="00B70B92" w:rsidP="00B70B92">
      <w:pPr>
        <w:tabs>
          <w:tab w:val="left" w:pos="956"/>
        </w:tabs>
        <w:ind w:firstLine="170"/>
        <w:jc w:val="right"/>
      </w:pPr>
    </w:p>
    <w:p w:rsidR="00B70B92" w:rsidRPr="00B70B92" w:rsidRDefault="00B70B92" w:rsidP="00B70B92">
      <w:pPr>
        <w:tabs>
          <w:tab w:val="left" w:pos="956"/>
        </w:tabs>
        <w:ind w:firstLine="170"/>
        <w:jc w:val="right"/>
      </w:pPr>
      <w:r w:rsidRPr="00B70B92">
        <w:t>УТВЕРЖДЕНО</w:t>
      </w:r>
      <w:r>
        <w:t xml:space="preserve"> </w:t>
      </w:r>
    </w:p>
    <w:p w:rsidR="00B70B92" w:rsidRPr="00B70B92" w:rsidRDefault="00B70B92" w:rsidP="00B70B92">
      <w:pPr>
        <w:tabs>
          <w:tab w:val="left" w:pos="956"/>
        </w:tabs>
        <w:ind w:firstLine="170"/>
        <w:jc w:val="right"/>
      </w:pPr>
      <w:r w:rsidRPr="00B70B92">
        <w:t>приказом №1 -ОД</w:t>
      </w:r>
      <w:r>
        <w:t xml:space="preserve"> </w:t>
      </w:r>
    </w:p>
    <w:p w:rsidR="00B70B92" w:rsidRPr="00B70B92" w:rsidRDefault="00B70B92" w:rsidP="00B70B92">
      <w:pPr>
        <w:tabs>
          <w:tab w:val="left" w:pos="956"/>
        </w:tabs>
        <w:ind w:firstLine="170"/>
        <w:jc w:val="right"/>
      </w:pPr>
      <w:r w:rsidRPr="00B70B92">
        <w:t>от «</w:t>
      </w:r>
      <w:r w:rsidRPr="00B70B92">
        <w:rPr>
          <w:u w:val="single"/>
        </w:rPr>
        <w:t>01» октября 2020 г.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</w:p>
    <w:p w:rsidR="00B70B92" w:rsidRPr="00B70B92" w:rsidRDefault="00B70B92" w:rsidP="00B70B92">
      <w:pPr>
        <w:tabs>
          <w:tab w:val="left" w:pos="956"/>
        </w:tabs>
        <w:ind w:firstLine="170"/>
        <w:jc w:val="center"/>
        <w:rPr>
          <w:b/>
        </w:rPr>
      </w:pPr>
      <w:bookmarkStart w:id="0" w:name="bookmark1"/>
      <w:r w:rsidRPr="00B70B92">
        <w:rPr>
          <w:b/>
        </w:rPr>
        <w:t>ПОЛОЖЕНИЕ</w:t>
      </w:r>
    </w:p>
    <w:p w:rsidR="00B70B92" w:rsidRPr="00B70B92" w:rsidRDefault="00B70B92" w:rsidP="00B70B92">
      <w:pPr>
        <w:tabs>
          <w:tab w:val="left" w:pos="956"/>
        </w:tabs>
        <w:ind w:firstLine="170"/>
        <w:jc w:val="center"/>
      </w:pPr>
      <w:r w:rsidRPr="00B70B92">
        <w:rPr>
          <w:b/>
        </w:rPr>
        <w:t xml:space="preserve">о комиссии по противодействию коррупции в </w:t>
      </w:r>
      <w:bookmarkEnd w:id="0"/>
      <w:r w:rsidRPr="00B70B92">
        <w:rPr>
          <w:b/>
        </w:rPr>
        <w:t>МАНУ РГ «Бабынинский вестник»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bookmarkStart w:id="1" w:name="bookmark3"/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1.Общие положения</w:t>
      </w:r>
      <w:bookmarkEnd w:id="1"/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1.1.</w:t>
      </w:r>
      <w:r w:rsidRPr="00B70B92">
        <w:tab/>
        <w:t>Настоящее Положение разработано в соответствии с Федеральным законом от 25.12.2008 №273-ФЗ «О противодействии коррупции», Национальной стратегии противодействия коррупции, у</w:t>
      </w:r>
      <w:r w:rsidRPr="00B70B92">
        <w:t>т</w:t>
      </w:r>
      <w:r w:rsidRPr="00B70B92">
        <w:t>вержденной указом Президента Российской Федерации от 13.04.2010 № 460 и определяет порядок де</w:t>
      </w:r>
      <w:r w:rsidRPr="00B70B92">
        <w:t>я</w:t>
      </w:r>
      <w:r w:rsidRPr="00B70B92">
        <w:t>тельности, задачи и компетенцию Комиссии по противодействию коррупции в МАНУ РГ «Бабыни</w:t>
      </w:r>
      <w:r w:rsidRPr="00B70B92">
        <w:t>н</w:t>
      </w:r>
      <w:r w:rsidRPr="00B70B92">
        <w:t>ский вестник» (далее — Комиссия).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1.2.Комиссия в своей деятельности руководствуется Конституцией Российской Федерации, дейс</w:t>
      </w:r>
      <w:r w:rsidRPr="00B70B92">
        <w:t>т</w:t>
      </w:r>
      <w:r w:rsidRPr="00B70B92">
        <w:t>вующим федеральным и областным законодательством в сфере противодействия коррупции, нормати</w:t>
      </w:r>
      <w:r w:rsidRPr="00B70B92">
        <w:t>в</w:t>
      </w:r>
      <w:r w:rsidRPr="00B70B92">
        <w:t>ными а</w:t>
      </w:r>
      <w:r w:rsidRPr="00B70B92">
        <w:t>к</w:t>
      </w:r>
      <w:r w:rsidRPr="00B70B92">
        <w:t>тами Министерства спорта Калужской области, а также настоящим Положением.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1.3.Комиссия является совещательным органом, который систематически осуществляет комплекс м</w:t>
      </w:r>
      <w:r w:rsidRPr="00B70B92">
        <w:t>е</w:t>
      </w:r>
      <w:r w:rsidRPr="00B70B92">
        <w:t>роприятий по: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•</w:t>
      </w:r>
      <w:r w:rsidRPr="00B70B92">
        <w:tab/>
        <w:t>выявлению и устранению причин и условий, порождающих коррупцию;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•</w:t>
      </w:r>
      <w:r w:rsidRPr="00B70B92">
        <w:tab/>
        <w:t>выработке оптимальных механизмов защиты от проникновения коррупции в учреждении, снижению в ней коррупционных рисков;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•</w:t>
      </w:r>
      <w:r w:rsidRPr="00B70B92">
        <w:tab/>
        <w:t>созданию единой общеучрежденческой системы мониторинга и информирования сотрудников по проблемам коррупции;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•</w:t>
      </w:r>
      <w:r w:rsidRPr="00B70B92">
        <w:tab/>
        <w:t>антикоррупционной пропаганде и воспитанию;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•</w:t>
      </w:r>
      <w:r w:rsidRPr="00B70B92">
        <w:tab/>
        <w:t>привлечению общественности и СМИ к сотрудничеству по вопросам противодействия ко</w:t>
      </w:r>
      <w:r w:rsidRPr="00B70B92">
        <w:t>р</w:t>
      </w:r>
      <w:r w:rsidRPr="00B70B92">
        <w:t>рупции в целях выработки у сотрудников и обучающихся навыков антикоррупционного поведения в сферах с п</w:t>
      </w:r>
      <w:r w:rsidRPr="00B70B92">
        <w:t>о</w:t>
      </w:r>
      <w:r w:rsidRPr="00B70B92">
        <w:t>вышенным риском коррупции, а также формирования нетерпимого отношения к коррупции.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1.4.</w:t>
      </w:r>
      <w:r w:rsidRPr="00B70B92">
        <w:tab/>
        <w:t>Для целей настоящего Положения применяются следующие понятия и определения: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rPr>
          <w:b/>
        </w:rPr>
        <w:t xml:space="preserve">Коррупция </w:t>
      </w:r>
      <w:r w:rsidRPr="00B70B92">
        <w:t>- под коррупцией понимается противоправная деятельность, заключающаяся в использ</w:t>
      </w:r>
      <w:r w:rsidRPr="00B70B92">
        <w:t>о</w:t>
      </w:r>
      <w:r w:rsidRPr="00B70B92">
        <w:t>вании лицом предоставленных должностных или служебных полномочий с целью незаконного дост</w:t>
      </w:r>
      <w:r w:rsidRPr="00B70B92">
        <w:t>и</w:t>
      </w:r>
      <w:r w:rsidRPr="00B70B92">
        <w:t>жения личных и (или) имущественных интересов.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rPr>
          <w:b/>
        </w:rPr>
        <w:t>Противодействие коррупции</w:t>
      </w:r>
      <w:r w:rsidRPr="00B70B92">
        <w:t xml:space="preserve"> - скоординированная деятельность федеральных органов государс</w:t>
      </w:r>
      <w:r w:rsidRPr="00B70B92">
        <w:t>т</w:t>
      </w:r>
      <w:r w:rsidRPr="00B70B92">
        <w:t>венной власти, органов государственной власти субъектов РФ, органов местного самоуправления мун</w:t>
      </w:r>
      <w:r w:rsidRPr="00B70B92">
        <w:t>и</w:t>
      </w:r>
      <w:r w:rsidRPr="00B70B92">
        <w:t>ципальных образований, институтов гражданского общества, организаций и физических лиц по пред</w:t>
      </w:r>
      <w:r w:rsidRPr="00B70B92">
        <w:t>у</w:t>
      </w:r>
      <w:r w:rsidRPr="00B70B92">
        <w:t>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rPr>
          <w:b/>
        </w:rPr>
        <w:t>Коррупционное правонарушение</w:t>
      </w:r>
      <w:r w:rsidRPr="00B70B92">
        <w:t xml:space="preserve"> - как отдельное проявление коррупции, влекущее за собой дисц</w:t>
      </w:r>
      <w:r w:rsidRPr="00B70B92">
        <w:t>и</w:t>
      </w:r>
      <w:r w:rsidRPr="00B70B92">
        <w:t>плинарную, административную, уголовную или иную ответственность.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rPr>
          <w:b/>
        </w:rPr>
        <w:t>Субъекты антикоррупционной политики</w:t>
      </w:r>
      <w:r w:rsidRPr="00B70B92">
        <w:t xml:space="preserve"> - органы государственной власти и местного самоупра</w:t>
      </w:r>
      <w:r w:rsidRPr="00B70B92">
        <w:t>в</w:t>
      </w:r>
      <w:r w:rsidRPr="00B70B92">
        <w:t>ления, учреждения, организации и лица, уполномоченные на формирование и реализацию мер антико</w:t>
      </w:r>
      <w:r w:rsidRPr="00B70B92">
        <w:t>р</w:t>
      </w:r>
      <w:r w:rsidRPr="00B70B92">
        <w:t>рупц</w:t>
      </w:r>
      <w:r w:rsidRPr="00B70B92">
        <w:t>и</w:t>
      </w:r>
      <w:r w:rsidRPr="00B70B92">
        <w:t>онной политики, граждане.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В учреждении субъектами антикоррупционной политики являются: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•</w:t>
      </w:r>
      <w:r w:rsidRPr="00B70B92">
        <w:tab/>
        <w:t>тренерский, тренерско-преподавательский коллектив;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•</w:t>
      </w:r>
      <w:r w:rsidRPr="00B70B92">
        <w:tab/>
        <w:t>учебно-вспомогательный и обслуживающий персонал;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•</w:t>
      </w:r>
      <w:r w:rsidRPr="00B70B92">
        <w:tab/>
        <w:t>обучающиеся и их родители (законные представители);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•</w:t>
      </w:r>
      <w:r w:rsidRPr="00B70B92">
        <w:tab/>
        <w:t>физические и юридические лица, заинтересованные в качественном оказании образовательных у</w:t>
      </w:r>
      <w:r w:rsidRPr="00B70B92">
        <w:t>с</w:t>
      </w:r>
      <w:r w:rsidRPr="00B70B92">
        <w:t>луг обучающимся.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rPr>
          <w:b/>
        </w:rPr>
        <w:t>Субъекты коррупционных правонарушений</w:t>
      </w:r>
      <w:r w:rsidRPr="00B70B92">
        <w:t xml:space="preserve"> - физические лица, использующие свой статус в</w:t>
      </w:r>
      <w:r w:rsidRPr="00B70B92">
        <w:t>о</w:t>
      </w:r>
      <w:r w:rsidRPr="00B70B92">
        <w:t>преки законным интересам общества и государства для незаконного получения выгод, а также лица, незако</w:t>
      </w:r>
      <w:r w:rsidRPr="00B70B92">
        <w:t>н</w:t>
      </w:r>
      <w:r w:rsidRPr="00B70B92">
        <w:t>но предоставляющие такие выгоды.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rPr>
          <w:b/>
        </w:rPr>
        <w:t>Предупреждение коррупции</w:t>
      </w:r>
      <w:r w:rsidRPr="00B70B92">
        <w:t xml:space="preserve"> - деятельность субъектов антикор</w:t>
      </w:r>
      <w:r w:rsidRPr="00B70B92">
        <w:softHyphen/>
        <w:t>рупционной политики, направле</w:t>
      </w:r>
      <w:r w:rsidRPr="00B70B92">
        <w:t>н</w:t>
      </w:r>
      <w:r w:rsidRPr="00B70B92">
        <w:t>ная на изучение, выявление, ограничение либо устранение явлений условий, порождающих коррупц</w:t>
      </w:r>
      <w:r w:rsidRPr="00B70B92">
        <w:t>и</w:t>
      </w:r>
      <w:r w:rsidRPr="00B70B92">
        <w:t>онные прав</w:t>
      </w:r>
      <w:r w:rsidRPr="00B70B92">
        <w:t>о</w:t>
      </w:r>
      <w:r w:rsidRPr="00B70B92">
        <w:t>нарушения, или способствующих их распространению.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bookmarkStart w:id="2" w:name="bookmark4"/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2.Задачи Комиссии</w:t>
      </w:r>
      <w:bookmarkEnd w:id="2"/>
      <w:r w:rsidRPr="00B70B92">
        <w:t>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2.1.Комиссия для решения стоящих перед ней задач: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-координирует деятельность учреждения по устранению причин коррупции и условий им способс</w:t>
      </w:r>
      <w:r w:rsidRPr="00B70B92">
        <w:t>т</w:t>
      </w:r>
      <w:r w:rsidRPr="00B70B92">
        <w:t>вующих, выявлению и пресечению фактов коррупции и её проявлений;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-вносит предложения, направленные на реализацию мероприятий по устранению причин и условий, спосо</w:t>
      </w:r>
      <w:r w:rsidRPr="00B70B92">
        <w:t>б</w:t>
      </w:r>
      <w:r w:rsidRPr="00B70B92">
        <w:t>ствующих коррупции в учреждении;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-вырабатывает рекомендации для практического использования по предотвращению и профилактике ко</w:t>
      </w:r>
      <w:r w:rsidRPr="00B70B92">
        <w:t>р</w:t>
      </w:r>
      <w:r w:rsidRPr="00B70B92">
        <w:t>рупционных правонарушений в деятельности учреждения;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-взаимодействует с правоохранительными органами по реализации мер, направленных на предупре</w:t>
      </w:r>
      <w:r w:rsidRPr="00B70B92">
        <w:t>ж</w:t>
      </w:r>
      <w:r w:rsidRPr="00B70B92">
        <w:t>дение (профилактику) коррупции и на выявление субъектов коррупционных правонарушений.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bookmarkStart w:id="3" w:name="bookmark5"/>
      <w:r w:rsidRPr="00B70B92">
        <w:t>3.</w:t>
      </w:r>
      <w:r>
        <w:t xml:space="preserve"> </w:t>
      </w:r>
      <w:r w:rsidRPr="00B70B92">
        <w:t>Порядок формирования и деятельность Комиссии</w:t>
      </w:r>
      <w:bookmarkEnd w:id="3"/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3.1.</w:t>
      </w:r>
      <w:r w:rsidRPr="00B70B92">
        <w:tab/>
        <w:t>Состав Комиссии и Положение о комиссии утверждается приказом директора.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Комиссия формируется в составе председателя комиссии, его заместителя, секретаря и членов коми</w:t>
      </w:r>
      <w:r w:rsidRPr="00B70B92">
        <w:t>с</w:t>
      </w:r>
      <w:r w:rsidRPr="00B70B92">
        <w:t>сии.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3.2.</w:t>
      </w:r>
      <w:r w:rsidRPr="00B70B92">
        <w:tab/>
        <w:t>Председатель комиссии может принять решение о включении в состав Комиссии должностных лиц органа местного самоуправления, осуществляющего функции и полномочия учредителя, ответс</w:t>
      </w:r>
      <w:r w:rsidRPr="00B70B92">
        <w:t>т</w:t>
      </w:r>
      <w:r w:rsidRPr="00B70B92">
        <w:t>венных за работу по профилактике коррупционных и иных правонарушений. Данные лица включаются в состав Комиссии в установленном порядке по согласованию с органом местного самоуправления, осуществляющим функции и полномочия учредителя, на основании запроса директора.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3.3.Комиссия формируется таким образом, чтобы исключить возможность возникновения конфликта и</w:t>
      </w:r>
      <w:r w:rsidRPr="00B70B92">
        <w:t>н</w:t>
      </w:r>
      <w:r w:rsidRPr="00B70B92">
        <w:t>тересов, который мог бы повлиять на принимаемые Комиссией решения.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При возможном возникновении конфликта интересов у членов Комиссии в связи с рассмотрением в</w:t>
      </w:r>
      <w:r w:rsidRPr="00B70B92">
        <w:t>о</w:t>
      </w:r>
      <w:r w:rsidRPr="00B70B92">
        <w:t>просов, включенных в повестку дня заседания, они обязаны до начала заседания заявить об этом.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Присутствие на заседаниях Комиссии ее членов обязательно. В случае отсутствия возможности чл</w:t>
      </w:r>
      <w:r w:rsidRPr="00B70B92">
        <w:t>е</w:t>
      </w:r>
      <w:r w:rsidRPr="00B70B92">
        <w:t>нов Комиссии присутствовать на заседании, они вправе изложить свое мнение по рассматриваемым в</w:t>
      </w:r>
      <w:r w:rsidRPr="00B70B92">
        <w:t>о</w:t>
      </w:r>
      <w:r w:rsidRPr="00B70B92">
        <w:t>просам в письменном виде.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3.4.3аседание Комиссии правомочно, если на нем присутствует не менее 2/3 общего числа его чл</w:t>
      </w:r>
      <w:r w:rsidRPr="00B70B92">
        <w:t>е</w:t>
      </w:r>
      <w:r w:rsidRPr="00B70B92">
        <w:t>нов. В случае несогласия с принятым решением, член Комиссии вправе в письменном виде изложить мот</w:t>
      </w:r>
      <w:r w:rsidRPr="00B70B92">
        <w:t>и</w:t>
      </w:r>
      <w:r w:rsidRPr="00B70B92">
        <w:t>вирова</w:t>
      </w:r>
      <w:r w:rsidRPr="00B70B92">
        <w:t>н</w:t>
      </w:r>
      <w:r w:rsidRPr="00B70B92">
        <w:t>ное мнение, которое подлежит приобщению к протоколу.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Председатель комиссии информирует всех сотрудников о результатах реализации мер противодейс</w:t>
      </w:r>
      <w:r w:rsidRPr="00B70B92">
        <w:t>т</w:t>
      </w:r>
      <w:r w:rsidRPr="00B70B92">
        <w:t>вия коррупции в учреждении, дает соответствующие поручения своему заместителю, секретарю и чл</w:t>
      </w:r>
      <w:r w:rsidRPr="00B70B92">
        <w:t>е</w:t>
      </w:r>
      <w:r w:rsidRPr="00B70B92">
        <w:t>нам К</w:t>
      </w:r>
      <w:r w:rsidRPr="00B70B92">
        <w:t>о</w:t>
      </w:r>
      <w:r w:rsidRPr="00B70B92">
        <w:t>миссии, осуществляет контроль за их выполнением.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Члены Комиссии обладают равными правами при принятии решений.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3.5.Член Комиссии добровольно принимает на себя обязательства о неразглашении сведений, затраг</w:t>
      </w:r>
      <w:r w:rsidRPr="00B70B92">
        <w:t>и</w:t>
      </w:r>
      <w:r w:rsidRPr="00B70B92">
        <w:t>вающих честь и достоинство граждан и другой конфиденциальной информации, которая рассматрив</w:t>
      </w:r>
      <w:r w:rsidRPr="00B70B92">
        <w:t>а</w:t>
      </w:r>
      <w:r w:rsidRPr="00B70B92">
        <w:t>ется (рассматривалась) Комиссией. Информация, полученная Комиссией, может быть использована только в п</w:t>
      </w:r>
      <w:r w:rsidRPr="00B70B92">
        <w:t>о</w:t>
      </w:r>
      <w:r w:rsidRPr="00B70B92">
        <w:t>рядке, предусмотренном федеральным законодательством об информации, информатизации и защите и</w:t>
      </w:r>
      <w:r w:rsidRPr="00B70B92">
        <w:t>н</w:t>
      </w:r>
      <w:r w:rsidRPr="00B70B92">
        <w:t>формации.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3.6.Организационно - техническое и документационное обеспечение деятельности Комиссии, а та</w:t>
      </w:r>
      <w:r w:rsidRPr="00B70B92">
        <w:t>к</w:t>
      </w:r>
      <w:r w:rsidRPr="00B70B92">
        <w:t>же информирование членов комиссии и других лиц, участвующих в заседании комиссии, о дате, врем</w:t>
      </w:r>
      <w:r w:rsidRPr="00B70B92">
        <w:t>е</w:t>
      </w:r>
      <w:r w:rsidRPr="00B70B92">
        <w:t>ни и месте проведения заседания, ознакомление членов комиссии с материалами, представляемыми для о</w:t>
      </w:r>
      <w:r w:rsidRPr="00B70B92">
        <w:t>б</w:t>
      </w:r>
      <w:r w:rsidRPr="00B70B92">
        <w:t>суждения на заседании Комиссии, осуществляются секретарем комиссии.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bookmarkStart w:id="4" w:name="bookmark6"/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4.Полномочия Комиссии</w:t>
      </w:r>
      <w:bookmarkEnd w:id="4"/>
      <w:r w:rsidRPr="00B70B92">
        <w:t>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4.1.Комиссия</w:t>
      </w:r>
      <w:r w:rsidRPr="00B70B92">
        <w:tab/>
        <w:t>координирует деятельность учреждения по реализации мер противодействия ко</w:t>
      </w:r>
      <w:r w:rsidRPr="00B70B92">
        <w:t>р</w:t>
      </w:r>
      <w:r w:rsidRPr="00B70B92">
        <w:t>рупции.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4.2.Комиссия</w:t>
      </w:r>
      <w:r w:rsidRPr="00B70B92">
        <w:tab/>
        <w:t>вносит предложения на рассмотрение тренерского совета учреждения по сове</w:t>
      </w:r>
      <w:r w:rsidRPr="00B70B92">
        <w:t>р</w:t>
      </w:r>
      <w:r w:rsidRPr="00B70B92">
        <w:t>шенствованию деятельности в сфере противодействия коррупции, а также участвует в подготовке пр</w:t>
      </w:r>
      <w:r w:rsidRPr="00B70B92">
        <w:t>о</w:t>
      </w:r>
      <w:r w:rsidRPr="00B70B92">
        <w:t>ектов л</w:t>
      </w:r>
      <w:r w:rsidRPr="00B70B92">
        <w:t>о</w:t>
      </w:r>
      <w:r w:rsidRPr="00B70B92">
        <w:t>кальных нормативных актов по вопросам, относящимся к ее компетенции.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4.3.Участвует в разработке форм и методов осуществления антикор</w:t>
      </w:r>
      <w:r w:rsidRPr="00B70B92">
        <w:softHyphen/>
        <w:t>рупционной деятельности и ко</w:t>
      </w:r>
      <w:r w:rsidRPr="00B70B92">
        <w:t>н</w:t>
      </w:r>
      <w:r w:rsidRPr="00B70B92">
        <w:t>тролирует их реализацию.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4.4.Рассматривает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lastRenderedPageBreak/>
        <w:t>4.5.Содействует внесению дополнений в локальные нормативные акты с учетом изменений дейс</w:t>
      </w:r>
      <w:r w:rsidRPr="00B70B92">
        <w:t>т</w:t>
      </w:r>
      <w:r w:rsidRPr="00B70B92">
        <w:t>вующ</w:t>
      </w:r>
      <w:r w:rsidRPr="00B70B92">
        <w:t>е</w:t>
      </w:r>
      <w:r w:rsidRPr="00B70B92">
        <w:t>го законодательства.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4.6.В</w:t>
      </w:r>
      <w:r w:rsidRPr="00B70B92">
        <w:tab/>
        <w:t>зависимости от рассматриваемых вопросов, к участию в заседаниях Комиссии могут привл</w:t>
      </w:r>
      <w:r w:rsidRPr="00B70B92">
        <w:t>е</w:t>
      </w:r>
      <w:r w:rsidRPr="00B70B92">
        <w:t>каться иные лица, по согласованию с председателем Комиссии.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4.7.Решения</w:t>
      </w:r>
      <w:r w:rsidRPr="00B70B92">
        <w:tab/>
        <w:t>Комиссии принимаются на заседании открытым голосованием простым больши</w:t>
      </w:r>
      <w:r w:rsidRPr="00B70B92">
        <w:t>н</w:t>
      </w:r>
      <w:r w:rsidRPr="00B70B92">
        <w:t>ством голосов присутствующих членов Комиссии и носят рекомендательный характер, оформляется протоколом, который подписывает председатель Комиссии и секретарь, а при необходимости, реализ</w:t>
      </w:r>
      <w:r w:rsidRPr="00B70B92">
        <w:t>у</w:t>
      </w:r>
      <w:r w:rsidRPr="00B70B92">
        <w:t>ются путем принятия соответствующих приказов и распоряжений директора, если иное не предусмо</w:t>
      </w:r>
      <w:r w:rsidRPr="00B70B92">
        <w:t>т</w:t>
      </w:r>
      <w:r w:rsidRPr="00B70B92">
        <w:t>рено действующим зак</w:t>
      </w:r>
      <w:r w:rsidRPr="00B70B92">
        <w:t>о</w:t>
      </w:r>
      <w:r w:rsidRPr="00B70B92">
        <w:t>нодательством.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4.8.Копия протокола по решению Комиссии может быть направлена в орган местного самоуправл</w:t>
      </w:r>
      <w:r w:rsidRPr="00B70B92">
        <w:t>е</w:t>
      </w:r>
      <w:r w:rsidRPr="00B70B92">
        <w:t>ния, осуществляющего функции и полномочия учредителя, а также иным заинтересованным лицам.</w:t>
      </w:r>
    </w:p>
    <w:p w:rsidR="00B70B92" w:rsidRPr="00B70B92" w:rsidRDefault="00B70B92" w:rsidP="00B70B92">
      <w:pPr>
        <w:pStyle w:val="p43"/>
        <w:spacing w:before="0" w:beforeAutospacing="0" w:after="0" w:afterAutospacing="0"/>
        <w:ind w:firstLine="170"/>
        <w:jc w:val="both"/>
      </w:pPr>
      <w:r w:rsidRPr="00B70B92">
        <w:rPr>
          <w:rStyle w:val="s6"/>
        </w:rPr>
        <w:t>5. Внесение изменений</w:t>
      </w:r>
    </w:p>
    <w:p w:rsidR="00B70B92" w:rsidRPr="00B70B92" w:rsidRDefault="00B70B92" w:rsidP="00B70B92">
      <w:pPr>
        <w:pStyle w:val="p55"/>
        <w:spacing w:before="0" w:beforeAutospacing="0" w:after="0" w:afterAutospacing="0"/>
        <w:ind w:firstLine="170"/>
        <w:jc w:val="both"/>
      </w:pPr>
      <w:r>
        <w:rPr>
          <w:rStyle w:val="s8"/>
        </w:rPr>
        <w:t xml:space="preserve"> </w:t>
      </w:r>
      <w:r w:rsidRPr="00B70B92">
        <w:rPr>
          <w:rStyle w:val="s8"/>
        </w:rPr>
        <w:t>5.1. Внесение изменений и дополнений в настоящее Положение осуществляется путем</w:t>
      </w:r>
      <w:r>
        <w:rPr>
          <w:rStyle w:val="s8"/>
        </w:rPr>
        <w:t xml:space="preserve"> </w:t>
      </w:r>
      <w:r w:rsidRPr="00B70B92">
        <w:rPr>
          <w:rStyle w:val="s8"/>
        </w:rPr>
        <w:t>подготовки проекта Положения в новой редакции заместителем председателя Комиссии.</w:t>
      </w:r>
    </w:p>
    <w:p w:rsidR="00B70B92" w:rsidRPr="00B70B92" w:rsidRDefault="00B70B92" w:rsidP="00B70B92">
      <w:pPr>
        <w:pStyle w:val="p57"/>
        <w:spacing w:before="0" w:beforeAutospacing="0" w:after="0" w:afterAutospacing="0"/>
        <w:ind w:firstLine="170"/>
        <w:jc w:val="both"/>
      </w:pPr>
      <w:r w:rsidRPr="00B70B92">
        <w:rPr>
          <w:rStyle w:val="s6"/>
        </w:rPr>
        <w:t>6. Порядок создания, ликвидации, реорганизации и переименования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>
        <w:t xml:space="preserve"> </w:t>
      </w:r>
      <w:r w:rsidRPr="00B70B92">
        <w:t>6.1. Комиссия создается, ликвидируется, реорганизуется и переименовывается приказом</w:t>
      </w:r>
      <w:r>
        <w:t xml:space="preserve"> 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  <w:r w:rsidRPr="00B70B92">
        <w:t>ди​ректора.</w:t>
      </w: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</w:p>
    <w:p w:rsidR="00B70B92" w:rsidRPr="00B70B92" w:rsidRDefault="00B70B92" w:rsidP="00B70B92">
      <w:pPr>
        <w:tabs>
          <w:tab w:val="left" w:pos="956"/>
        </w:tabs>
        <w:ind w:firstLine="170"/>
        <w:jc w:val="both"/>
      </w:pPr>
    </w:p>
    <w:p w:rsidR="001D6B4B" w:rsidRPr="00B70B92" w:rsidRDefault="001D6B4B" w:rsidP="00B70B92">
      <w:pPr>
        <w:ind w:firstLine="170"/>
        <w:jc w:val="both"/>
      </w:pPr>
    </w:p>
    <w:sectPr w:rsidR="001D6B4B" w:rsidRPr="00B70B92" w:rsidSect="00CE78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2A2AA4"/>
    <w:rsid w:val="000800B9"/>
    <w:rsid w:val="001472E2"/>
    <w:rsid w:val="001A4862"/>
    <w:rsid w:val="001B3837"/>
    <w:rsid w:val="001D6B4B"/>
    <w:rsid w:val="0023536F"/>
    <w:rsid w:val="002A2AA4"/>
    <w:rsid w:val="003C7728"/>
    <w:rsid w:val="00407E35"/>
    <w:rsid w:val="004A3A29"/>
    <w:rsid w:val="0053262E"/>
    <w:rsid w:val="0056607D"/>
    <w:rsid w:val="005D54A1"/>
    <w:rsid w:val="00610248"/>
    <w:rsid w:val="00613476"/>
    <w:rsid w:val="00636738"/>
    <w:rsid w:val="007D6FB5"/>
    <w:rsid w:val="00950340"/>
    <w:rsid w:val="009F1BC5"/>
    <w:rsid w:val="00A54B91"/>
    <w:rsid w:val="00B00304"/>
    <w:rsid w:val="00B70B92"/>
    <w:rsid w:val="00CE7889"/>
    <w:rsid w:val="00D7732F"/>
    <w:rsid w:val="00DA704E"/>
    <w:rsid w:val="00DE72F7"/>
    <w:rsid w:val="00E2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2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54A1"/>
    <w:rPr>
      <w:rFonts w:cs="Times New Roman"/>
      <w:color w:val="0000FF"/>
      <w:u w:val="single"/>
    </w:rPr>
  </w:style>
  <w:style w:type="paragraph" w:customStyle="1" w:styleId="p43">
    <w:name w:val="p43"/>
    <w:basedOn w:val="a"/>
    <w:rsid w:val="00B70B92"/>
    <w:pPr>
      <w:spacing w:before="100" w:beforeAutospacing="1" w:after="100" w:afterAutospacing="1"/>
    </w:pPr>
  </w:style>
  <w:style w:type="character" w:customStyle="1" w:styleId="s6">
    <w:name w:val="s6"/>
    <w:basedOn w:val="a0"/>
    <w:rsid w:val="00B70B92"/>
    <w:rPr>
      <w:rFonts w:cs="Times New Roman"/>
    </w:rPr>
  </w:style>
  <w:style w:type="paragraph" w:customStyle="1" w:styleId="p55">
    <w:name w:val="p55"/>
    <w:basedOn w:val="a"/>
    <w:rsid w:val="00B70B92"/>
    <w:pPr>
      <w:spacing w:before="100" w:beforeAutospacing="1" w:after="100" w:afterAutospacing="1"/>
    </w:pPr>
  </w:style>
  <w:style w:type="character" w:customStyle="1" w:styleId="s8">
    <w:name w:val="s8"/>
    <w:basedOn w:val="a0"/>
    <w:rsid w:val="00B70B92"/>
    <w:rPr>
      <w:rFonts w:cs="Times New Roman"/>
    </w:rPr>
  </w:style>
  <w:style w:type="paragraph" w:customStyle="1" w:styleId="p57">
    <w:name w:val="p57"/>
    <w:basedOn w:val="a"/>
    <w:rsid w:val="00B70B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789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79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7361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 БВ</dc:creator>
  <cp:lastModifiedBy>Весть</cp:lastModifiedBy>
  <cp:revision>2</cp:revision>
  <cp:lastPrinted>2021-03-01T13:05:00Z</cp:lastPrinted>
  <dcterms:created xsi:type="dcterms:W3CDTF">2021-03-03T08:38:00Z</dcterms:created>
  <dcterms:modified xsi:type="dcterms:W3CDTF">2021-03-03T08:38:00Z</dcterms:modified>
</cp:coreProperties>
</file>